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5E" w:rsidRDefault="00D9085E" w:rsidP="00D9085E">
      <w:pPr>
        <w:pStyle w:val="a3"/>
        <w:tabs>
          <w:tab w:val="num" w:pos="2160"/>
        </w:tabs>
        <w:snapToGrid w:val="0"/>
        <w:spacing w:afterLines="50" w:after="180" w:line="240" w:lineRule="auto"/>
        <w:ind w:leftChars="0" w:left="0" w:firstLineChars="0" w:firstLine="0"/>
        <w:jc w:val="center"/>
        <w:rPr>
          <w:rFonts w:ascii="標楷體" w:eastAsia="標楷體" w:hAnsi="標楷體" w:hint="eastAsia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修讀學分學程注意事項</w:t>
      </w:r>
    </w:p>
    <w:p w:rsidR="00D9085E" w:rsidRDefault="00D9085E" w:rsidP="00D9085E">
      <w:pPr>
        <w:pStyle w:val="Web"/>
        <w:numPr>
          <w:ilvl w:val="6"/>
          <w:numId w:val="1"/>
        </w:numPr>
        <w:tabs>
          <w:tab w:val="clear" w:pos="3360"/>
          <w:tab w:val="num" w:pos="540"/>
        </w:tabs>
        <w:spacing w:before="0" w:beforeAutospacing="0" w:after="0" w:afterAutospacing="0" w:line="500" w:lineRule="atLeast"/>
        <w:ind w:left="539" w:hanging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凡本校</w:t>
      </w:r>
      <w:proofErr w:type="gramStart"/>
      <w:r>
        <w:rPr>
          <w:rFonts w:ascii="標楷體" w:eastAsia="標楷體" w:hAnsi="標楷體" w:hint="eastAsia"/>
        </w:rPr>
        <w:t>學生欲修讀</w:t>
      </w:r>
      <w:proofErr w:type="gramEnd"/>
      <w:r>
        <w:rPr>
          <w:rFonts w:ascii="標楷體" w:eastAsia="標楷體" w:hAnsi="標楷體" w:hint="eastAsia"/>
        </w:rPr>
        <w:t>學分</w:t>
      </w:r>
      <w:proofErr w:type="gramStart"/>
      <w:r>
        <w:rPr>
          <w:rFonts w:ascii="標楷體" w:eastAsia="標楷體" w:hAnsi="標楷體" w:hint="eastAsia"/>
        </w:rPr>
        <w:t>學程者</w:t>
      </w:r>
      <w:proofErr w:type="gramEnd"/>
      <w:r>
        <w:rPr>
          <w:rFonts w:ascii="標楷體" w:eastAsia="標楷體" w:hAnsi="標楷體" w:hint="eastAsia"/>
        </w:rPr>
        <w:t>，必須先提出書面申請（申請書如附件一），</w:t>
      </w:r>
      <w:proofErr w:type="gramStart"/>
      <w:r>
        <w:rPr>
          <w:rFonts w:ascii="標楷體" w:eastAsia="標楷體" w:hAnsi="標楷體" w:hint="eastAsia"/>
        </w:rPr>
        <w:t>經學分學程</w:t>
      </w:r>
      <w:proofErr w:type="gramEnd"/>
      <w:r>
        <w:rPr>
          <w:rFonts w:ascii="標楷體" w:eastAsia="標楷體" w:hAnsi="標楷體" w:hint="eastAsia"/>
        </w:rPr>
        <w:t>負責單位之主管審核通過，並送教務處註冊組建檔列管，才承認其修讀資格。</w:t>
      </w:r>
    </w:p>
    <w:p w:rsidR="00D9085E" w:rsidRDefault="00D9085E" w:rsidP="00D9085E">
      <w:pPr>
        <w:pStyle w:val="Web"/>
        <w:spacing w:before="0" w:beforeAutospacing="0" w:after="0" w:afterAutospacing="0" w:line="500" w:lineRule="atLeast"/>
        <w:ind w:left="53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未事先提出申請者，即使</w:t>
      </w:r>
      <w:bookmarkStart w:id="0" w:name="_GoBack"/>
      <w:r>
        <w:rPr>
          <w:rFonts w:ascii="標楷體" w:eastAsia="標楷體" w:hAnsi="標楷體" w:hint="eastAsia"/>
        </w:rPr>
        <w:t>修</w:t>
      </w:r>
      <w:bookmarkEnd w:id="0"/>
      <w:r>
        <w:rPr>
          <w:rFonts w:ascii="標楷體" w:eastAsia="標楷體" w:hAnsi="標楷體" w:hint="eastAsia"/>
        </w:rPr>
        <w:t>讀學分學程課程完畢符合該學分學程之規定，亦不發給學分學程證明書。</w:t>
      </w:r>
    </w:p>
    <w:p w:rsidR="00D9085E" w:rsidRDefault="00D9085E" w:rsidP="00D9085E">
      <w:pPr>
        <w:pStyle w:val="Web"/>
        <w:spacing w:before="0" w:beforeAutospacing="0" w:after="0" w:afterAutospacing="0" w:line="500" w:lineRule="atLeast"/>
        <w:ind w:left="53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學分學程之修讀資格</w:t>
      </w:r>
      <w:bookmarkStart w:id="1" w:name="OLE_LINK2"/>
      <w:r>
        <w:rPr>
          <w:rFonts w:ascii="標楷體" w:eastAsia="標楷體" w:hAnsi="標楷體" w:hint="eastAsia"/>
        </w:rPr>
        <w:t>依各學分學程設置要點之規定辦理。</w:t>
      </w:r>
      <w:bookmarkEnd w:id="1"/>
    </w:p>
    <w:p w:rsidR="00D9085E" w:rsidRDefault="00D9085E" w:rsidP="00D9085E">
      <w:pPr>
        <w:pStyle w:val="Web"/>
        <w:numPr>
          <w:ilvl w:val="6"/>
          <w:numId w:val="1"/>
        </w:numPr>
        <w:tabs>
          <w:tab w:val="clear" w:pos="3360"/>
          <w:tab w:val="num" w:pos="540"/>
        </w:tabs>
        <w:spacing w:before="0" w:beforeAutospacing="0" w:after="0" w:afterAutospacing="0" w:line="500" w:lineRule="atLeast"/>
        <w:ind w:left="539" w:hanging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經核准修讀學分學程之學生，每</w:t>
      </w:r>
      <w:proofErr w:type="gramStart"/>
      <w:r>
        <w:rPr>
          <w:rFonts w:ascii="標楷體" w:eastAsia="標楷體" w:hAnsi="標楷體" w:hint="eastAsia"/>
        </w:rPr>
        <w:t>學期欲修讀</w:t>
      </w:r>
      <w:proofErr w:type="gramEnd"/>
      <w:r>
        <w:rPr>
          <w:rFonts w:ascii="標楷體" w:eastAsia="標楷體" w:hAnsi="標楷體" w:hint="eastAsia"/>
        </w:rPr>
        <w:t>學分學程規定之課程時，</w:t>
      </w:r>
      <w:r w:rsidRPr="00F839F4">
        <w:rPr>
          <w:rFonts w:ascii="標楷體" w:eastAsia="標楷體" w:hint="eastAsia"/>
        </w:rPr>
        <w:t>必須於選課期間內完成網路選課</w:t>
      </w:r>
      <w:r>
        <w:rPr>
          <w:rFonts w:ascii="標楷體" w:eastAsia="標楷體" w:hint="eastAsia"/>
        </w:rPr>
        <w:t>，</w:t>
      </w:r>
      <w:r w:rsidRPr="00F839F4">
        <w:rPr>
          <w:rFonts w:ascii="標楷體" w:eastAsia="標楷體" w:hint="eastAsia"/>
        </w:rPr>
        <w:t>加退選結束後，不得再要求補辦選課。</w:t>
      </w:r>
      <w:r>
        <w:rPr>
          <w:rFonts w:ascii="標楷體" w:eastAsia="標楷體" w:hAnsi="標楷體" w:hint="eastAsia"/>
        </w:rPr>
        <w:t xml:space="preserve"> </w:t>
      </w:r>
    </w:p>
    <w:p w:rsidR="00D9085E" w:rsidRDefault="00D9085E" w:rsidP="00D9085E">
      <w:pPr>
        <w:pStyle w:val="Web"/>
        <w:numPr>
          <w:ilvl w:val="6"/>
          <w:numId w:val="1"/>
        </w:numPr>
        <w:tabs>
          <w:tab w:val="clear" w:pos="3360"/>
          <w:tab w:val="num" w:pos="540"/>
        </w:tabs>
        <w:spacing w:before="0" w:beforeAutospacing="0" w:after="0" w:afterAutospacing="0" w:line="500" w:lineRule="atLeast"/>
        <w:ind w:left="539" w:hanging="540"/>
        <w:jc w:val="both"/>
        <w:rPr>
          <w:rFonts w:ascii="標楷體" w:eastAsia="標楷體" w:hAnsi="標楷體" w:hint="eastAsia"/>
        </w:rPr>
      </w:pPr>
      <w:r w:rsidRPr="006A05BE">
        <w:rPr>
          <w:rFonts w:ascii="標楷體" w:eastAsia="標楷體" w:hAnsi="標楷體" w:hint="eastAsia"/>
        </w:rPr>
        <w:t>修讀學分學程課程之學生須於規定選課期間內上網選修。每學期所修學分數上下限仍依本校相關規定辦理，其修課學分須併入學期</w:t>
      </w:r>
      <w:proofErr w:type="gramStart"/>
      <w:r w:rsidRPr="006A05BE">
        <w:rPr>
          <w:rFonts w:ascii="標楷體" w:eastAsia="標楷體" w:hAnsi="標楷體" w:hint="eastAsia"/>
        </w:rPr>
        <w:t>修習總學分</w:t>
      </w:r>
      <w:proofErr w:type="gramEnd"/>
      <w:r w:rsidRPr="006A05BE">
        <w:rPr>
          <w:rFonts w:ascii="標楷體" w:eastAsia="標楷體" w:hAnsi="標楷體" w:hint="eastAsia"/>
        </w:rPr>
        <w:t>，科目成績須併入學期平均成績計算。</w:t>
      </w:r>
    </w:p>
    <w:p w:rsidR="00D9085E" w:rsidRDefault="00D9085E" w:rsidP="00D9085E">
      <w:pPr>
        <w:pStyle w:val="Web"/>
        <w:numPr>
          <w:ilvl w:val="6"/>
          <w:numId w:val="1"/>
        </w:numPr>
        <w:tabs>
          <w:tab w:val="clear" w:pos="3360"/>
          <w:tab w:val="num" w:pos="540"/>
        </w:tabs>
        <w:spacing w:before="0" w:beforeAutospacing="0" w:after="0" w:afterAutospacing="0" w:line="500" w:lineRule="atLeast"/>
        <w:ind w:left="539" w:hanging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申請修習學程課程之學生不得因修習學分學程而申請延長修業年限。</w:t>
      </w:r>
    </w:p>
    <w:p w:rsidR="00D9085E" w:rsidRPr="00C45B39" w:rsidRDefault="00D9085E" w:rsidP="00D9085E">
      <w:pPr>
        <w:pStyle w:val="Web"/>
        <w:numPr>
          <w:ilvl w:val="6"/>
          <w:numId w:val="1"/>
        </w:numPr>
        <w:tabs>
          <w:tab w:val="clear" w:pos="3360"/>
          <w:tab w:val="num" w:pos="540"/>
        </w:tabs>
        <w:spacing w:before="0" w:beforeAutospacing="0" w:after="0" w:afterAutospacing="0" w:line="500" w:lineRule="atLeast"/>
        <w:ind w:left="539" w:hanging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經核准修讀學分學程之</w:t>
      </w:r>
      <w:r w:rsidRPr="006A05BE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若</w:t>
      </w:r>
      <w:r w:rsidRPr="006A05BE">
        <w:rPr>
          <w:rFonts w:eastAsia="標楷體" w:hint="eastAsia"/>
        </w:rPr>
        <w:t>於畢業</w:t>
      </w:r>
      <w:r>
        <w:rPr>
          <w:rFonts w:eastAsia="標楷體" w:hint="eastAsia"/>
        </w:rPr>
        <w:t>時已</w:t>
      </w:r>
      <w:r w:rsidRPr="006A05BE">
        <w:rPr>
          <w:rFonts w:eastAsia="標楷體" w:hint="eastAsia"/>
        </w:rPr>
        <w:t>修滿符合學分學程規定之課程及學分數，可向</w:t>
      </w:r>
      <w:r w:rsidRPr="006A05BE">
        <w:rPr>
          <w:rFonts w:eastAsia="標楷體"/>
        </w:rPr>
        <w:t>教務處</w:t>
      </w:r>
      <w:r w:rsidRPr="006A05BE">
        <w:rPr>
          <w:rFonts w:eastAsia="標楷體" w:hint="eastAsia"/>
        </w:rPr>
        <w:t>註冊組</w:t>
      </w:r>
      <w:r>
        <w:rPr>
          <w:rFonts w:eastAsia="標楷體" w:hint="eastAsia"/>
        </w:rPr>
        <w:t>申請</w:t>
      </w:r>
      <w:r w:rsidRPr="006A05BE">
        <w:rPr>
          <w:rFonts w:eastAsia="標楷體" w:hint="eastAsia"/>
        </w:rPr>
        <w:t>核發學分</w:t>
      </w:r>
      <w:r w:rsidRPr="006A05BE">
        <w:rPr>
          <w:rFonts w:eastAsia="標楷體"/>
        </w:rPr>
        <w:t>學程證明</w:t>
      </w:r>
      <w:r w:rsidRPr="006A05BE">
        <w:rPr>
          <w:rFonts w:eastAsia="標楷體" w:hint="eastAsia"/>
        </w:rPr>
        <w:t>書</w:t>
      </w:r>
      <w:r>
        <w:rPr>
          <w:rFonts w:ascii="標楷體" w:eastAsia="標楷體" w:hAnsi="標楷體" w:hint="eastAsia"/>
        </w:rPr>
        <w:t>（申請書如附件二）</w:t>
      </w:r>
      <w:r w:rsidRPr="006A05BE">
        <w:rPr>
          <w:rFonts w:eastAsia="標楷體" w:hint="eastAsia"/>
        </w:rPr>
        <w:t>。</w:t>
      </w:r>
    </w:p>
    <w:p w:rsidR="00D9085E" w:rsidRDefault="00D9085E" w:rsidP="00D9085E">
      <w:pPr>
        <w:pStyle w:val="Web"/>
        <w:numPr>
          <w:ilvl w:val="6"/>
          <w:numId w:val="1"/>
        </w:numPr>
        <w:tabs>
          <w:tab w:val="clear" w:pos="3360"/>
          <w:tab w:val="num" w:pos="540"/>
        </w:tabs>
        <w:spacing w:before="0" w:beforeAutospacing="0" w:after="0" w:afterAutospacing="0" w:line="500" w:lineRule="atLeast"/>
        <w:ind w:left="539" w:hanging="540"/>
        <w:jc w:val="both"/>
        <w:rPr>
          <w:rFonts w:ascii="標楷體" w:eastAsia="標楷體" w:hAnsi="標楷體" w:hint="eastAsia"/>
        </w:rPr>
      </w:pPr>
      <w:r w:rsidRPr="006A05BE">
        <w:rPr>
          <w:rFonts w:ascii="標楷體" w:eastAsia="標楷體" w:hAnsi="標楷體" w:hint="eastAsia"/>
        </w:rPr>
        <w:t>大學部學生取得記載課程學分之學程證明書，其中該學程規定之應修最低學分數可列為該生之畢業學分（各系專業課程須優先計入畢業學分），但至多以一個學程為限。</w:t>
      </w:r>
    </w:p>
    <w:p w:rsidR="00D9085E" w:rsidRPr="00C428EE" w:rsidRDefault="00D9085E" w:rsidP="00D9085E">
      <w:pPr>
        <w:pStyle w:val="Web"/>
        <w:numPr>
          <w:ilvl w:val="6"/>
          <w:numId w:val="1"/>
        </w:numPr>
        <w:tabs>
          <w:tab w:val="clear" w:pos="3360"/>
          <w:tab w:val="num" w:pos="540"/>
        </w:tabs>
        <w:spacing w:before="0" w:beforeAutospacing="0" w:after="0" w:afterAutospacing="0" w:line="500" w:lineRule="atLeast"/>
        <w:ind w:left="539" w:hanging="540"/>
        <w:jc w:val="both"/>
        <w:rPr>
          <w:rFonts w:ascii="標楷體" w:eastAsia="標楷體" w:hAnsi="標楷體" w:hint="eastAsia"/>
        </w:rPr>
      </w:pPr>
      <w:r w:rsidRPr="006A05BE">
        <w:rPr>
          <w:rFonts w:ascii="標楷體" w:eastAsia="標楷體" w:hAnsi="標楷體" w:hint="eastAsia"/>
        </w:rPr>
        <w:t>於本校大學部畢業之研究生，其於大學部所修之學程學分可以和研究所修</w:t>
      </w:r>
      <w:r>
        <w:rPr>
          <w:rFonts w:ascii="標楷體" w:eastAsia="標楷體" w:hAnsi="標楷體" w:hint="eastAsia"/>
        </w:rPr>
        <w:t>讀</w:t>
      </w:r>
      <w:r w:rsidRPr="006A05BE">
        <w:rPr>
          <w:rFonts w:ascii="標楷體" w:eastAsia="標楷體" w:hAnsi="標楷體" w:hint="eastAsia"/>
        </w:rPr>
        <w:t>之學程學分合併計算，若</w:t>
      </w:r>
      <w:r w:rsidRPr="006A05BE">
        <w:rPr>
          <w:rFonts w:eastAsia="標楷體" w:hint="eastAsia"/>
        </w:rPr>
        <w:t>修滿符合學程規定之課程及學分數，可於畢業</w:t>
      </w:r>
      <w:r>
        <w:rPr>
          <w:rFonts w:eastAsia="標楷體" w:hint="eastAsia"/>
        </w:rPr>
        <w:t>時</w:t>
      </w:r>
      <w:r w:rsidRPr="006A05BE">
        <w:rPr>
          <w:rFonts w:eastAsia="標楷體" w:hint="eastAsia"/>
        </w:rPr>
        <w:t>向</w:t>
      </w:r>
      <w:r w:rsidRPr="006A05BE">
        <w:rPr>
          <w:rFonts w:eastAsia="標楷體"/>
        </w:rPr>
        <w:t>教務處</w:t>
      </w:r>
      <w:r w:rsidRPr="006A05BE">
        <w:rPr>
          <w:rFonts w:eastAsia="標楷體" w:hint="eastAsia"/>
        </w:rPr>
        <w:t>註冊組提出核發學分</w:t>
      </w:r>
      <w:r w:rsidRPr="006A05BE">
        <w:rPr>
          <w:rFonts w:eastAsia="標楷體"/>
        </w:rPr>
        <w:t>學程證明</w:t>
      </w:r>
      <w:r w:rsidRPr="006A05BE">
        <w:rPr>
          <w:rFonts w:eastAsia="標楷體" w:hint="eastAsia"/>
        </w:rPr>
        <w:t>書，但若所取得之學程學分非屬該生研究所承認之學分，則不得列入畢業學分計算。</w:t>
      </w:r>
    </w:p>
    <w:p w:rsidR="00D9085E" w:rsidRPr="00C428EE" w:rsidRDefault="00D9085E" w:rsidP="00D9085E">
      <w:pPr>
        <w:pStyle w:val="Web"/>
        <w:numPr>
          <w:ilvl w:val="6"/>
          <w:numId w:val="1"/>
        </w:numPr>
        <w:tabs>
          <w:tab w:val="clear" w:pos="3360"/>
          <w:tab w:val="num" w:pos="540"/>
        </w:tabs>
        <w:spacing w:before="0" w:beforeAutospacing="0" w:after="0" w:afterAutospacing="0" w:line="500" w:lineRule="atLeast"/>
        <w:ind w:left="539" w:hanging="540"/>
        <w:jc w:val="both"/>
        <w:rPr>
          <w:rFonts w:ascii="標楷體" w:eastAsia="標楷體" w:hAnsi="標楷體" w:hint="eastAsia"/>
        </w:rPr>
      </w:pPr>
      <w:r w:rsidRPr="006A05BE">
        <w:rPr>
          <w:rFonts w:eastAsia="標楷體"/>
        </w:rPr>
        <w:t>修完主修系所應修學分</w:t>
      </w:r>
      <w:r w:rsidRPr="006A05BE">
        <w:rPr>
          <w:rFonts w:eastAsia="標楷體" w:hint="eastAsia"/>
        </w:rPr>
        <w:t>，</w:t>
      </w:r>
      <w:r w:rsidRPr="006A05BE">
        <w:rPr>
          <w:rFonts w:eastAsia="標楷體"/>
        </w:rPr>
        <w:t>但未完成</w:t>
      </w:r>
      <w:r w:rsidRPr="006A05BE">
        <w:rPr>
          <w:rFonts w:eastAsia="標楷體" w:hint="eastAsia"/>
        </w:rPr>
        <w:t>學分</w:t>
      </w:r>
      <w:r w:rsidRPr="006A05BE">
        <w:rPr>
          <w:rFonts w:eastAsia="標楷體"/>
        </w:rPr>
        <w:t>學程</w:t>
      </w:r>
      <w:r w:rsidRPr="006A05BE">
        <w:rPr>
          <w:rFonts w:eastAsia="標楷體" w:hint="eastAsia"/>
        </w:rPr>
        <w:t>應修學分者</w:t>
      </w:r>
      <w:r w:rsidRPr="006A05BE">
        <w:rPr>
          <w:rFonts w:eastAsia="標楷體"/>
        </w:rPr>
        <w:t>，仍可依規定畢業，但不得於畢業後再要求補修</w:t>
      </w:r>
      <w:r w:rsidRPr="006A05BE">
        <w:rPr>
          <w:rFonts w:eastAsia="標楷體" w:hint="eastAsia"/>
        </w:rPr>
        <w:t>學分</w:t>
      </w:r>
      <w:r w:rsidRPr="006A05BE">
        <w:rPr>
          <w:rFonts w:eastAsia="標楷體"/>
        </w:rPr>
        <w:t>學程</w:t>
      </w:r>
      <w:r w:rsidRPr="006A05BE">
        <w:rPr>
          <w:rFonts w:eastAsia="標楷體" w:hint="eastAsia"/>
        </w:rPr>
        <w:t>科目</w:t>
      </w:r>
      <w:r w:rsidRPr="006A05BE">
        <w:rPr>
          <w:rFonts w:eastAsia="標楷體"/>
        </w:rPr>
        <w:t>。</w:t>
      </w:r>
    </w:p>
    <w:p w:rsidR="00D9085E" w:rsidRPr="00C428EE" w:rsidRDefault="00D9085E" w:rsidP="00D9085E">
      <w:pPr>
        <w:pStyle w:val="Web"/>
        <w:numPr>
          <w:ilvl w:val="6"/>
          <w:numId w:val="1"/>
        </w:numPr>
        <w:tabs>
          <w:tab w:val="clear" w:pos="3360"/>
          <w:tab w:val="num" w:pos="540"/>
        </w:tabs>
        <w:spacing w:before="0" w:beforeAutospacing="0" w:after="0" w:afterAutospacing="0" w:line="500" w:lineRule="atLeast"/>
        <w:ind w:left="539" w:hanging="540"/>
        <w:jc w:val="both"/>
        <w:rPr>
          <w:rFonts w:ascii="標楷體" w:eastAsia="標楷體" w:hAnsi="標楷體" w:hint="eastAsia"/>
        </w:rPr>
      </w:pPr>
      <w:r w:rsidRPr="006A05BE">
        <w:rPr>
          <w:rFonts w:eastAsia="標楷體" w:hAnsi="標楷體"/>
          <w:color w:val="000000"/>
        </w:rPr>
        <w:t>放棄或未完成</w:t>
      </w:r>
      <w:r w:rsidRPr="006A05BE">
        <w:rPr>
          <w:rFonts w:eastAsia="標楷體" w:hAnsi="標楷體" w:hint="eastAsia"/>
          <w:color w:val="000000"/>
        </w:rPr>
        <w:t>學分</w:t>
      </w:r>
      <w:r w:rsidRPr="006A05BE">
        <w:rPr>
          <w:rFonts w:eastAsia="標楷體" w:hAnsi="標楷體"/>
          <w:color w:val="000000"/>
        </w:rPr>
        <w:t>學程</w:t>
      </w:r>
      <w:r w:rsidRPr="006A05BE">
        <w:rPr>
          <w:rFonts w:eastAsia="標楷體" w:hAnsi="標楷體" w:hint="eastAsia"/>
          <w:color w:val="000000"/>
        </w:rPr>
        <w:t>應修學分者</w:t>
      </w:r>
      <w:r w:rsidRPr="006A05BE">
        <w:rPr>
          <w:rFonts w:eastAsia="標楷體" w:hAnsi="標楷體"/>
          <w:color w:val="000000"/>
        </w:rPr>
        <w:t>，其已得之學分，非屬於主修系所、輔系、</w:t>
      </w:r>
      <w:r w:rsidRPr="006A05BE">
        <w:rPr>
          <w:rFonts w:eastAsia="標楷體" w:hAnsi="標楷體" w:hint="eastAsia"/>
          <w:color w:val="000000"/>
        </w:rPr>
        <w:t>雙主修科目</w:t>
      </w:r>
      <w:r w:rsidRPr="006A05BE">
        <w:rPr>
          <w:rFonts w:eastAsia="標楷體" w:hAnsi="標楷體"/>
          <w:color w:val="000000"/>
        </w:rPr>
        <w:t>者，是否列入畢業學分計算，依各系所之規定辦理。</w:t>
      </w:r>
    </w:p>
    <w:p w:rsidR="005D337B" w:rsidRPr="00D9085E" w:rsidRDefault="005D337B" w:rsidP="00C96BAC"/>
    <w:sectPr w:rsidR="005D337B" w:rsidRPr="00D9085E" w:rsidSect="00C96BA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研澤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C7A"/>
    <w:multiLevelType w:val="hybridMultilevel"/>
    <w:tmpl w:val="18B66984"/>
    <w:lvl w:ilvl="0" w:tplc="658073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Arial Unicode MS" w:hint="eastAsia"/>
      </w:rPr>
    </w:lvl>
    <w:lvl w:ilvl="1" w:tplc="8180AAF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D700DFE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9418DEB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標楷體" w:hint="eastAsia"/>
      </w:rPr>
    </w:lvl>
    <w:lvl w:ilvl="4" w:tplc="5D700DFE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370AE5CC">
      <w:start w:val="3"/>
      <w:numFmt w:val="taiwaneseCountingThousand"/>
      <w:lvlText w:val="（%6）"/>
      <w:lvlJc w:val="left"/>
      <w:pPr>
        <w:tabs>
          <w:tab w:val="num" w:pos="3120"/>
        </w:tabs>
        <w:ind w:left="3120" w:hanging="720"/>
      </w:pPr>
      <w:rPr>
        <w:rFonts w:hAnsi="標楷體" w:hint="eastAsia"/>
      </w:rPr>
    </w:lvl>
    <w:lvl w:ilvl="6" w:tplc="7730F870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  <w:rPr>
        <w:rFonts w:eastAsia="標楷體" w:hint="eastAsia"/>
        <w:b w:val="0"/>
        <w:i w:val="0"/>
        <w:sz w:val="24"/>
      </w:rPr>
    </w:lvl>
    <w:lvl w:ilvl="7" w:tplc="91FCD5C8">
      <w:start w:val="3"/>
      <w:numFmt w:val="taiwaneseCountingThousand"/>
      <w:lvlText w:val="（%8）"/>
      <w:lvlJc w:val="left"/>
      <w:pPr>
        <w:tabs>
          <w:tab w:val="num" w:pos="4080"/>
        </w:tabs>
        <w:ind w:left="4080" w:hanging="720"/>
      </w:pPr>
      <w:rPr>
        <w:rFonts w:hAnsi="標楷體" w:hint="eastAsia"/>
      </w:rPr>
    </w:lvl>
    <w:lvl w:ilvl="8" w:tplc="89D41F1A">
      <w:start w:val="1"/>
      <w:numFmt w:val="taiwaneseCountingThousand"/>
      <w:lvlText w:val="(%9)"/>
      <w:lvlJc w:val="left"/>
      <w:pPr>
        <w:tabs>
          <w:tab w:val="num" w:pos="4320"/>
        </w:tabs>
        <w:ind w:left="4320" w:hanging="480"/>
      </w:pPr>
      <w:rPr>
        <w:rFonts w:eastAsia="標楷體" w:hint="eastAsia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AC"/>
    <w:rsid w:val="005D337B"/>
    <w:rsid w:val="00C96BAC"/>
    <w:rsid w:val="00D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9085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semiHidden/>
    <w:rsid w:val="00D9085E"/>
    <w:pPr>
      <w:spacing w:line="0" w:lineRule="atLeast"/>
      <w:ind w:leftChars="299" w:left="2638" w:hangingChars="600" w:hanging="1920"/>
    </w:pPr>
    <w:rPr>
      <w:rFonts w:ascii="研澤仿宋體" w:eastAsia="研澤仿宋體"/>
      <w:sz w:val="32"/>
    </w:rPr>
  </w:style>
  <w:style w:type="character" w:customStyle="1" w:styleId="a4">
    <w:name w:val="本文縮排 字元"/>
    <w:basedOn w:val="a0"/>
    <w:link w:val="a3"/>
    <w:semiHidden/>
    <w:rsid w:val="00D9085E"/>
    <w:rPr>
      <w:rFonts w:ascii="研澤仿宋體" w:eastAsia="研澤仿宋體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9085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semiHidden/>
    <w:rsid w:val="00D9085E"/>
    <w:pPr>
      <w:spacing w:line="0" w:lineRule="atLeast"/>
      <w:ind w:leftChars="299" w:left="2638" w:hangingChars="600" w:hanging="1920"/>
    </w:pPr>
    <w:rPr>
      <w:rFonts w:ascii="研澤仿宋體" w:eastAsia="研澤仿宋體"/>
      <w:sz w:val="32"/>
    </w:rPr>
  </w:style>
  <w:style w:type="character" w:customStyle="1" w:styleId="a4">
    <w:name w:val="本文縮排 字元"/>
    <w:basedOn w:val="a0"/>
    <w:link w:val="a3"/>
    <w:semiHidden/>
    <w:rsid w:val="00D9085E"/>
    <w:rPr>
      <w:rFonts w:ascii="研澤仿宋體" w:eastAsia="研澤仿宋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2012-06-07T02:36:00Z</dcterms:created>
  <dcterms:modified xsi:type="dcterms:W3CDTF">2012-06-07T02:36:00Z</dcterms:modified>
</cp:coreProperties>
</file>